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4CD28" w14:textId="058431E8" w:rsidR="00C12F1E" w:rsidRPr="004641B0" w:rsidRDefault="004641B0" w:rsidP="004641B0">
      <w:pPr>
        <w:spacing w:line="441" w:lineRule="exact"/>
        <w:ind w:left="20"/>
        <w:jc w:val="center"/>
        <w:rPr>
          <w:b/>
          <w:bCs/>
          <w:sz w:val="36"/>
          <w:szCs w:val="36"/>
        </w:rPr>
      </w:pPr>
      <w:r w:rsidRPr="004641B0">
        <w:rPr>
          <w:b/>
          <w:bCs/>
          <w:sz w:val="36"/>
          <w:szCs w:val="36"/>
          <w:lang w:val="zh-Hans"/>
        </w:rPr>
        <w:t>金融机构执行共同申报及尽职审查作业办法第五</w:t>
      </w:r>
      <w:r w:rsidR="00C12F1E" w:rsidRPr="004641B0">
        <w:rPr>
          <w:b/>
          <w:bCs/>
          <w:sz w:val="36"/>
          <w:szCs w:val="36"/>
          <w:lang w:val="zh-Hans"/>
        </w:rPr>
        <w:t>十一条修正总说明</w:t>
      </w:r>
    </w:p>
    <w:p w14:paraId="3DBF6F6B" w14:textId="7CF66798" w:rsidR="00C12F1E" w:rsidRDefault="00C12F1E" w:rsidP="00591E83">
      <w:pPr>
        <w:pStyle w:val="a3"/>
        <w:spacing w:before="68" w:line="307" w:lineRule="auto"/>
        <w:ind w:left="122" w:right="107" w:firstLine="559"/>
        <w:jc w:val="both"/>
      </w:pPr>
      <w:r>
        <w:rPr>
          <w:lang w:val="zh-Hans"/>
        </w:rPr>
        <w:t>金融机构执行共同申报及尽职审查作业办法（以下简称本办法）于</w:t>
      </w:r>
      <w:r>
        <w:rPr>
          <w:rFonts w:hint="eastAsia"/>
          <w:lang w:val="zh-Hans"/>
        </w:rPr>
        <w:t>2017</w:t>
      </w:r>
      <w:r>
        <w:rPr>
          <w:lang w:val="zh-Hans"/>
        </w:rPr>
        <w:t>年11月16日订定发布，迄未修正。考量申报金融机构倘受天灾、事变或不可抗力事由影响，可能迟误本办法所定申报期间，修正本办法第五十一条，增订财政部得视实际情形公告展延申报金融机构向税捐稽征机关申报应申报账户及无信息账户期限之规定。</w:t>
      </w:r>
    </w:p>
    <w:p w14:paraId="33D5BB47" w14:textId="77777777" w:rsidR="004641B0" w:rsidRDefault="004641B0" w:rsidP="004641B0">
      <w:pPr>
        <w:spacing w:line="441" w:lineRule="exact"/>
        <w:ind w:left="20"/>
        <w:jc w:val="center"/>
        <w:rPr>
          <w:rFonts w:eastAsia="PMingLiU"/>
        </w:rPr>
      </w:pPr>
    </w:p>
    <w:p w14:paraId="10E29AAE" w14:textId="21B18F5E" w:rsidR="00C12F1E" w:rsidRPr="004641B0" w:rsidRDefault="004641B0" w:rsidP="004641B0">
      <w:pPr>
        <w:spacing w:line="441" w:lineRule="exact"/>
        <w:ind w:left="20"/>
        <w:jc w:val="center"/>
        <w:rPr>
          <w:b/>
          <w:bCs/>
          <w:sz w:val="36"/>
          <w:szCs w:val="36"/>
          <w:lang w:val="zh-Hans"/>
        </w:rPr>
      </w:pPr>
      <w:r w:rsidRPr="004641B0">
        <w:rPr>
          <w:b/>
          <w:bCs/>
          <w:sz w:val="36"/>
          <w:szCs w:val="36"/>
          <w:lang w:val="zh-Hans"/>
        </w:rPr>
        <w:t>金融机构执行共同申报及尽职审查作业办法第五</w:t>
      </w:r>
      <w:r w:rsidR="00C12F1E" w:rsidRPr="004641B0">
        <w:rPr>
          <w:b/>
          <w:bCs/>
          <w:sz w:val="36"/>
          <w:szCs w:val="36"/>
          <w:lang w:val="zh-Hans"/>
        </w:rPr>
        <w:t>十一条修正条文对照表</w:t>
      </w:r>
    </w:p>
    <w:p w14:paraId="19140D15" w14:textId="77777777" w:rsidR="00C12F1E" w:rsidRPr="00C12F1E" w:rsidRDefault="00C12F1E">
      <w:pPr>
        <w:pStyle w:val="1"/>
        <w:rPr>
          <w:rFonts w:eastAsia="PMingLiU" w:hint="eastAsia"/>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2912"/>
        <w:gridCol w:w="2915"/>
      </w:tblGrid>
      <w:tr w:rsidR="00C12F1E" w14:paraId="70D1C45F" w14:textId="77777777" w:rsidTr="00215D4A">
        <w:trPr>
          <w:trHeight w:val="359"/>
        </w:trPr>
        <w:tc>
          <w:tcPr>
            <w:tcW w:w="2912" w:type="dxa"/>
          </w:tcPr>
          <w:p w14:paraId="3180D8FF" w14:textId="77777777" w:rsidR="00C12F1E" w:rsidRDefault="00C12F1E" w:rsidP="00215D4A">
            <w:pPr>
              <w:pStyle w:val="TableParagraph"/>
              <w:spacing w:line="300" w:lineRule="exact"/>
              <w:ind w:left="953" w:right="947"/>
              <w:jc w:val="center"/>
              <w:rPr>
                <w:sz w:val="24"/>
              </w:rPr>
            </w:pPr>
            <w:r>
              <w:rPr>
                <w:sz w:val="24"/>
                <w:lang w:val="zh-Hans"/>
              </w:rPr>
              <w:t>修正条文</w:t>
            </w:r>
          </w:p>
        </w:tc>
        <w:tc>
          <w:tcPr>
            <w:tcW w:w="2912" w:type="dxa"/>
          </w:tcPr>
          <w:p w14:paraId="37117C57" w14:textId="77777777" w:rsidR="00C12F1E" w:rsidRDefault="00C12F1E" w:rsidP="00215D4A">
            <w:pPr>
              <w:pStyle w:val="TableParagraph"/>
              <w:spacing w:line="300" w:lineRule="exact"/>
              <w:ind w:left="953" w:right="948"/>
              <w:jc w:val="center"/>
              <w:rPr>
                <w:sz w:val="24"/>
              </w:rPr>
            </w:pPr>
            <w:r>
              <w:rPr>
                <w:sz w:val="24"/>
                <w:lang w:val="zh-Hans"/>
              </w:rPr>
              <w:t>现行条文</w:t>
            </w:r>
          </w:p>
        </w:tc>
        <w:tc>
          <w:tcPr>
            <w:tcW w:w="2915" w:type="dxa"/>
          </w:tcPr>
          <w:p w14:paraId="34DBD6F2" w14:textId="77777777" w:rsidR="00C12F1E" w:rsidRDefault="00C12F1E" w:rsidP="00215D4A">
            <w:pPr>
              <w:pStyle w:val="TableParagraph"/>
              <w:spacing w:line="300" w:lineRule="exact"/>
              <w:ind w:left="1193" w:right="1191"/>
              <w:jc w:val="center"/>
              <w:rPr>
                <w:sz w:val="24"/>
              </w:rPr>
            </w:pPr>
            <w:r>
              <w:rPr>
                <w:sz w:val="24"/>
                <w:lang w:val="zh-Hans"/>
              </w:rPr>
              <w:t>说明</w:t>
            </w:r>
          </w:p>
        </w:tc>
      </w:tr>
      <w:tr w:rsidR="00C12F1E" w14:paraId="0F435749" w14:textId="77777777" w:rsidTr="00215D4A">
        <w:trPr>
          <w:trHeight w:val="7922"/>
        </w:trPr>
        <w:tc>
          <w:tcPr>
            <w:tcW w:w="2912" w:type="dxa"/>
          </w:tcPr>
          <w:p w14:paraId="3A677523" w14:textId="6AE3CFE9" w:rsidR="00C12F1E" w:rsidRDefault="00C12F1E" w:rsidP="00215D4A">
            <w:pPr>
              <w:pStyle w:val="TableParagraph"/>
              <w:spacing w:line="280" w:lineRule="auto"/>
              <w:ind w:left="347" w:hanging="240"/>
              <w:jc w:val="both"/>
              <w:rPr>
                <w:sz w:val="24"/>
              </w:rPr>
            </w:pPr>
            <w:r>
              <w:rPr>
                <w:sz w:val="24"/>
                <w:lang w:val="zh-Hans"/>
              </w:rPr>
              <w:t>第五十一条申报金融机构应于每年六月一日至六月三十日，向税捐稽征机关申报上一历年度应申报账户信息及无信息账户，经审查无前述账户者，应予注明。但前条第一项第五款第二目所定收入总额之申报期间由财政部公告之。</w:t>
            </w:r>
          </w:p>
          <w:p w14:paraId="2E0586AC" w14:textId="40AC0ABE" w:rsidR="00C12F1E" w:rsidRDefault="00C12F1E" w:rsidP="00215D4A">
            <w:pPr>
              <w:pStyle w:val="TableParagraph"/>
              <w:rPr>
                <w:sz w:val="24"/>
              </w:rPr>
            </w:pPr>
            <w:r>
              <w:rPr>
                <w:spacing w:val="5"/>
                <w:sz w:val="24"/>
                <w:u w:val="single"/>
                <w:lang w:val="zh-Hans"/>
              </w:rPr>
              <w:t>因天灾、事变或不</w:t>
            </w:r>
          </w:p>
          <w:p w14:paraId="250C4EDA" w14:textId="2324E07C" w:rsidR="00C12F1E" w:rsidRDefault="00C12F1E" w:rsidP="00215D4A">
            <w:pPr>
              <w:pStyle w:val="TableParagraph"/>
              <w:spacing w:before="48"/>
              <w:rPr>
                <w:sz w:val="24"/>
              </w:rPr>
            </w:pPr>
            <w:r>
              <w:rPr>
                <w:spacing w:val="3"/>
                <w:sz w:val="24"/>
                <w:u w:val="single"/>
                <w:lang w:val="zh-Hans"/>
              </w:rPr>
              <w:t>可抗力之事由迟误前项</w:t>
            </w:r>
          </w:p>
          <w:p w14:paraId="6439B6EB" w14:textId="58C4B722" w:rsidR="00C12F1E" w:rsidRDefault="00C12F1E" w:rsidP="00215D4A">
            <w:pPr>
              <w:pStyle w:val="TableParagraph"/>
              <w:spacing w:before="52"/>
              <w:rPr>
                <w:sz w:val="24"/>
              </w:rPr>
            </w:pPr>
            <w:r>
              <w:rPr>
                <w:spacing w:val="3"/>
                <w:sz w:val="24"/>
                <w:u w:val="single"/>
                <w:lang w:val="zh-Hans"/>
              </w:rPr>
              <w:t>所定申报期间者，财政</w:t>
            </w:r>
          </w:p>
          <w:p w14:paraId="152B3848" w14:textId="0DB27523" w:rsidR="00C12F1E" w:rsidRDefault="00C12F1E" w:rsidP="00215D4A">
            <w:pPr>
              <w:pStyle w:val="TableParagraph"/>
              <w:spacing w:before="53"/>
              <w:rPr>
                <w:sz w:val="24"/>
              </w:rPr>
            </w:pPr>
            <w:r>
              <w:rPr>
                <w:spacing w:val="3"/>
                <w:sz w:val="24"/>
                <w:u w:val="single"/>
                <w:lang w:val="zh-Hans"/>
              </w:rPr>
              <w:t>部得视实际情形，延长</w:t>
            </w:r>
          </w:p>
          <w:p w14:paraId="361ACCA4" w14:textId="67404DC1" w:rsidR="00C12F1E" w:rsidRDefault="00C12F1E" w:rsidP="00215D4A">
            <w:pPr>
              <w:pStyle w:val="TableParagraph"/>
              <w:spacing w:before="52"/>
              <w:rPr>
                <w:sz w:val="24"/>
              </w:rPr>
            </w:pPr>
            <w:r>
              <w:rPr>
                <w:spacing w:val="15"/>
                <w:sz w:val="24"/>
                <w:u w:val="single"/>
                <w:lang w:val="zh-Hans"/>
              </w:rPr>
              <w:t>其申报期间，并公告</w:t>
            </w:r>
          </w:p>
          <w:p w14:paraId="3D29890B" w14:textId="2E2757D1" w:rsidR="00C12F1E" w:rsidRDefault="00C12F1E" w:rsidP="00215D4A">
            <w:pPr>
              <w:pStyle w:val="TableParagraph"/>
              <w:spacing w:before="53"/>
              <w:ind w:left="347" w:right="0"/>
              <w:jc w:val="left"/>
              <w:rPr>
                <w:sz w:val="24"/>
              </w:rPr>
            </w:pPr>
            <w:r>
              <w:rPr>
                <w:sz w:val="24"/>
                <w:u w:val="single"/>
                <w:lang w:val="zh-Hans"/>
              </w:rPr>
              <w:t>之。</w:t>
            </w:r>
          </w:p>
        </w:tc>
        <w:tc>
          <w:tcPr>
            <w:tcW w:w="2912" w:type="dxa"/>
          </w:tcPr>
          <w:p w14:paraId="7D7B4030" w14:textId="38041267" w:rsidR="00C12F1E" w:rsidRDefault="00C12F1E" w:rsidP="00215D4A">
            <w:pPr>
              <w:pStyle w:val="TableParagraph"/>
              <w:spacing w:line="280" w:lineRule="auto"/>
              <w:ind w:left="347" w:right="97" w:hanging="240"/>
              <w:jc w:val="both"/>
              <w:rPr>
                <w:sz w:val="24"/>
              </w:rPr>
            </w:pPr>
            <w:r>
              <w:rPr>
                <w:sz w:val="24"/>
                <w:lang w:val="zh-Hans"/>
              </w:rPr>
              <w:t>第五十一条申报金融机构应于每年六月一日至六月三十日，向税捐稽征机关申报上一历年度应申报账户信息及无信息账户，经审查无前述账户者，应予注明。但前条第一项第五款第二目所定收入总额之申报期间由财政部公告之。</w:t>
            </w:r>
          </w:p>
        </w:tc>
        <w:tc>
          <w:tcPr>
            <w:tcW w:w="2915" w:type="dxa"/>
          </w:tcPr>
          <w:p w14:paraId="7C5A5F6E" w14:textId="77777777" w:rsidR="00C12F1E" w:rsidRDefault="00C12F1E" w:rsidP="00215D4A">
            <w:pPr>
              <w:pStyle w:val="TableParagraph"/>
              <w:spacing w:line="300" w:lineRule="exact"/>
              <w:ind w:left="107" w:right="0"/>
              <w:jc w:val="left"/>
              <w:rPr>
                <w:sz w:val="24"/>
              </w:rPr>
            </w:pPr>
            <w:r>
              <w:rPr>
                <w:sz w:val="24"/>
                <w:lang w:val="zh-Hans"/>
              </w:rPr>
              <w:t>一、第一项未修正。</w:t>
            </w:r>
          </w:p>
          <w:p w14:paraId="320BF1AD" w14:textId="6FD27195" w:rsidR="00C12F1E" w:rsidRDefault="00C12F1E" w:rsidP="00215D4A">
            <w:pPr>
              <w:pStyle w:val="TableParagraph"/>
              <w:spacing w:before="52" w:line="280" w:lineRule="auto"/>
              <w:ind w:left="587" w:right="42" w:hanging="480"/>
              <w:jc w:val="both"/>
              <w:rPr>
                <w:sz w:val="24"/>
              </w:rPr>
            </w:pPr>
            <w:r>
              <w:rPr>
                <w:spacing w:val="3"/>
                <w:sz w:val="24"/>
                <w:lang w:val="zh-Hans"/>
              </w:rPr>
              <w:t>二、考量申报金融机构或</w:t>
            </w:r>
            <w:r>
              <w:rPr>
                <w:spacing w:val="7"/>
                <w:sz w:val="24"/>
                <w:lang w:val="zh-Hans"/>
              </w:rPr>
              <w:t>因天灾、事变或不可抗力之事由，受客观环境限制无法依第一项所定期间向税捐稽征机关申报应申报账户及无信息账户，爰参照税捐稽征法第十</w:t>
            </w:r>
            <w:r>
              <w:rPr>
                <w:spacing w:val="16"/>
                <w:sz w:val="24"/>
                <w:lang w:val="zh-Hans"/>
              </w:rPr>
              <w:t>条规定，增订第二</w:t>
            </w:r>
            <w:r>
              <w:rPr>
                <w:spacing w:val="7"/>
                <w:sz w:val="24"/>
                <w:lang w:val="zh-Hans"/>
              </w:rPr>
              <w:t>项，明定财政部得视实际情形公告展延申报期限。天灾、事变或不可抗力之事由，</w:t>
            </w:r>
            <w:r>
              <w:rPr>
                <w:spacing w:val="-17"/>
                <w:sz w:val="24"/>
                <w:lang w:val="zh-Hans"/>
              </w:rPr>
              <w:t>指震灾、风灾、水灾、</w:t>
            </w:r>
            <w:r>
              <w:rPr>
                <w:spacing w:val="7"/>
                <w:sz w:val="24"/>
                <w:lang w:val="zh-Hans"/>
              </w:rPr>
              <w:t>旱灾、寒害、火灾、</w:t>
            </w:r>
            <w:r>
              <w:rPr>
                <w:spacing w:val="-17"/>
                <w:sz w:val="24"/>
                <w:lang w:val="zh-Hans"/>
              </w:rPr>
              <w:t>土石流、海啸、瘟疫、</w:t>
            </w:r>
            <w:r>
              <w:rPr>
                <w:spacing w:val="7"/>
                <w:sz w:val="24"/>
                <w:lang w:val="zh-Hans"/>
              </w:rPr>
              <w:t>虫灾、战争、核灾、气爆，或其他不可预见、不可避免之灾害或事件，且非属人力</w:t>
            </w:r>
            <w:r>
              <w:rPr>
                <w:sz w:val="24"/>
                <w:lang w:val="zh-Hans"/>
              </w:rPr>
              <w:t>所能者为限。</w:t>
            </w:r>
          </w:p>
        </w:tc>
      </w:tr>
    </w:tbl>
    <w:p w14:paraId="7F8BD60E" w14:textId="77777777" w:rsidR="0056192B" w:rsidRDefault="0056192B"/>
    <w:sectPr w:rsidR="0056192B">
      <w:headerReference w:type="default" r:id="rId7"/>
      <w:pgSz w:w="11910" w:h="16840"/>
      <w:pgMar w:top="1860" w:right="1300" w:bottom="280" w:left="1580" w:header="14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0189C" w14:textId="77777777" w:rsidR="0056192B" w:rsidRDefault="0056192B">
      <w:r>
        <w:separator/>
      </w:r>
    </w:p>
  </w:endnote>
  <w:endnote w:type="continuationSeparator" w:id="0">
    <w:p w14:paraId="1388C0E3" w14:textId="77777777" w:rsidR="0056192B" w:rsidRDefault="0056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C7E52" w14:textId="77777777" w:rsidR="0056192B" w:rsidRDefault="0056192B">
      <w:r>
        <w:separator/>
      </w:r>
    </w:p>
  </w:footnote>
  <w:footnote w:type="continuationSeparator" w:id="0">
    <w:p w14:paraId="23B2940F" w14:textId="77777777" w:rsidR="0056192B" w:rsidRDefault="0056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7F4D" w14:textId="48E49DBD" w:rsidR="00734C8C" w:rsidRDefault="00734C8C">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34C8C"/>
    <w:rsid w:val="004641B0"/>
    <w:rsid w:val="0056192B"/>
    <w:rsid w:val="00734C8C"/>
    <w:rsid w:val="00C12F1E"/>
    <w:rsid w:val="00CC1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9A767"/>
  <w15:docId w15:val="{091DC889-5789-4760-B5DF-499FD0E0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val="zh-TW" w:eastAsia="zh-TW" w:bidi="zh-TW"/>
    </w:rPr>
  </w:style>
  <w:style w:type="paragraph" w:styleId="1">
    <w:name w:val="heading 1"/>
    <w:basedOn w:val="a"/>
    <w:uiPriority w:val="9"/>
    <w:qFormat/>
    <w:pPr>
      <w:spacing w:line="491" w:lineRule="exact"/>
      <w:ind w:left="122"/>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right="96"/>
      <w:jc w:val="right"/>
    </w:pPr>
  </w:style>
  <w:style w:type="paragraph" w:styleId="a5">
    <w:name w:val="header"/>
    <w:basedOn w:val="a"/>
    <w:link w:val="a6"/>
    <w:uiPriority w:val="99"/>
    <w:unhideWhenUsed/>
    <w:rsid w:val="00C12F1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12F1E"/>
    <w:rPr>
      <w:rFonts w:ascii="宋体" w:eastAsia="宋体" w:hAnsi="宋体" w:cs="宋体"/>
      <w:sz w:val="18"/>
      <w:szCs w:val="18"/>
      <w:lang w:val="zh-TW" w:eastAsia="zh-TW" w:bidi="zh-TW"/>
    </w:rPr>
  </w:style>
  <w:style w:type="paragraph" w:styleId="a7">
    <w:name w:val="footer"/>
    <w:basedOn w:val="a"/>
    <w:link w:val="a8"/>
    <w:uiPriority w:val="99"/>
    <w:unhideWhenUsed/>
    <w:rsid w:val="00C12F1E"/>
    <w:pPr>
      <w:tabs>
        <w:tab w:val="center" w:pos="4153"/>
        <w:tab w:val="right" w:pos="8306"/>
      </w:tabs>
      <w:snapToGrid w:val="0"/>
    </w:pPr>
    <w:rPr>
      <w:sz w:val="18"/>
      <w:szCs w:val="18"/>
    </w:rPr>
  </w:style>
  <w:style w:type="character" w:customStyle="1" w:styleId="a8">
    <w:name w:val="页脚 字符"/>
    <w:basedOn w:val="a0"/>
    <w:link w:val="a7"/>
    <w:uiPriority w:val="99"/>
    <w:rsid w:val="00C12F1E"/>
    <w:rPr>
      <w:rFonts w:ascii="宋体" w:eastAsia="宋体" w:hAnsi="宋体" w:cs="宋体"/>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71E58-7C66-4AA8-AE02-8AEAD3B5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王瑀璇</dc:creator>
  <cp:lastModifiedBy>brianzeng</cp:lastModifiedBy>
  <cp:revision>3</cp:revision>
  <dcterms:created xsi:type="dcterms:W3CDTF">2021-03-06T07:08:00Z</dcterms:created>
  <dcterms:modified xsi:type="dcterms:W3CDTF">2021-03-06T08:56:00Z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2010</vt:lpwstr>
  </property>
  <property fmtid="{D5CDD505-2E9C-101B-9397-08002B2CF9AE}" pid="4" name="LastSaved">
    <vt:filetime>2021-03-06T00:00:00Z</vt:filetime>
  </property>
</Properties>
</file>